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71" w:rsidRPr="00812F56" w:rsidRDefault="00812F56" w:rsidP="00E53671">
      <w:pPr>
        <w:jc w:val="center"/>
      </w:pPr>
      <w:r w:rsidRPr="00812F56">
        <w:t>Analyse par LC-MS/MS haute r</w:t>
      </w:r>
      <w:r>
        <w:t>é</w:t>
      </w:r>
      <w:r w:rsidRPr="00812F56">
        <w:t xml:space="preserve">solution </w:t>
      </w:r>
      <w:r>
        <w:t xml:space="preserve">du complexe de la </w:t>
      </w:r>
      <w:proofErr w:type="spellStart"/>
      <w:r>
        <w:t>caspase</w:t>
      </w:r>
      <w:proofErr w:type="spellEnd"/>
      <w:r>
        <w:t xml:space="preserve"> 8 lors de la réponse immunitaire antibactérienne chez la drosophile.</w:t>
      </w:r>
      <w:r w:rsidRPr="00812F56">
        <w:t xml:space="preserve"> </w:t>
      </w:r>
    </w:p>
    <w:p w:rsidR="00C26EE7" w:rsidRPr="000E50AB" w:rsidRDefault="00E53671" w:rsidP="00E53671">
      <w:pPr>
        <w:jc w:val="center"/>
      </w:pPr>
      <w:r w:rsidRPr="000E50AB">
        <w:t>Yann VERDIER</w:t>
      </w:r>
      <w:r w:rsidR="000E50AB" w:rsidRPr="000E50AB">
        <w:rPr>
          <w:vertAlign w:val="superscript"/>
        </w:rPr>
        <w:t>1</w:t>
      </w:r>
      <w:r w:rsidRPr="000E50AB">
        <w:t> ; Hidehiro FUKUYAMA</w:t>
      </w:r>
      <w:r w:rsidR="000E50AB">
        <w:rPr>
          <w:vertAlign w:val="superscript"/>
        </w:rPr>
        <w:t>2</w:t>
      </w:r>
      <w:r w:rsidRPr="000E50AB">
        <w:t> </w:t>
      </w:r>
      <w:r w:rsidR="00812F56" w:rsidRPr="000E50AB">
        <w:t xml:space="preserve">; </w:t>
      </w:r>
      <w:r w:rsidR="00C26EE7" w:rsidRPr="000E50AB">
        <w:t>Iman HADDAD</w:t>
      </w:r>
      <w:r w:rsidR="000E50AB" w:rsidRPr="000E50AB">
        <w:rPr>
          <w:vertAlign w:val="superscript"/>
        </w:rPr>
        <w:t>1</w:t>
      </w:r>
      <w:r w:rsidR="00C26EE7" w:rsidRPr="000E50AB">
        <w:t xml:space="preserve"> ; Jean ROSSIER </w:t>
      </w:r>
      <w:r w:rsidR="000E50AB" w:rsidRPr="000E50AB">
        <w:rPr>
          <w:vertAlign w:val="superscript"/>
        </w:rPr>
        <w:t>3</w:t>
      </w:r>
      <w:r w:rsidR="00C26EE7" w:rsidRPr="000E50AB">
        <w:t xml:space="preserve">; </w:t>
      </w:r>
    </w:p>
    <w:p w:rsidR="00E53671" w:rsidRPr="000E50AB" w:rsidRDefault="00C26EE7" w:rsidP="00E53671">
      <w:pPr>
        <w:jc w:val="center"/>
      </w:pPr>
      <w:r w:rsidRPr="000E50AB">
        <w:t>Jules HOFFMANN</w:t>
      </w:r>
      <w:r w:rsidR="000E50AB">
        <w:rPr>
          <w:vertAlign w:val="superscript"/>
        </w:rPr>
        <w:t>2</w:t>
      </w:r>
      <w:r w:rsidRPr="000E50AB">
        <w:t xml:space="preserve"> ; </w:t>
      </w:r>
      <w:r w:rsidR="00E53671" w:rsidRPr="000E50AB">
        <w:t>Joëlle VINH</w:t>
      </w:r>
      <w:r w:rsidR="000E50AB" w:rsidRPr="000E50AB">
        <w:rPr>
          <w:vertAlign w:val="superscript"/>
        </w:rPr>
        <w:t>1</w:t>
      </w:r>
      <w:r w:rsidR="000E50AB" w:rsidRPr="000E50AB">
        <w:t xml:space="preserve"> </w:t>
      </w:r>
    </w:p>
    <w:p w:rsidR="000E50AB" w:rsidRDefault="000E50AB" w:rsidP="006005A7">
      <w:pPr>
        <w:pStyle w:val="Corpsdetexte"/>
        <w:spacing w:before="60" w:after="0"/>
        <w:jc w:val="center"/>
        <w:rPr>
          <w:rFonts w:ascii="Arial" w:hAnsi="Arial" w:cs="Arial"/>
          <w:i/>
          <w:sz w:val="16"/>
          <w:szCs w:val="16"/>
          <w:lang w:val="fr-FR"/>
        </w:rPr>
      </w:pPr>
      <w:r>
        <w:rPr>
          <w:rFonts w:ascii="Arial" w:hAnsi="Arial" w:cs="Arial"/>
          <w:i/>
          <w:sz w:val="16"/>
          <w:szCs w:val="16"/>
          <w:lang w:val="fr-FR"/>
        </w:rPr>
        <w:t>1 ESPCI-</w:t>
      </w:r>
      <w:proofErr w:type="spellStart"/>
      <w:r>
        <w:rPr>
          <w:rFonts w:ascii="Arial" w:hAnsi="Arial" w:cs="Arial"/>
          <w:i/>
          <w:sz w:val="16"/>
          <w:szCs w:val="16"/>
          <w:lang w:val="fr-FR"/>
        </w:rPr>
        <w:t>ParisTech</w:t>
      </w:r>
      <w:proofErr w:type="spellEnd"/>
      <w:r>
        <w:rPr>
          <w:rFonts w:ascii="Arial" w:hAnsi="Arial" w:cs="Arial"/>
          <w:i/>
          <w:sz w:val="16"/>
          <w:szCs w:val="16"/>
          <w:lang w:val="fr-FR"/>
        </w:rPr>
        <w:t xml:space="preserve">, Spectrométrie de Masse Biologique et </w:t>
      </w:r>
      <w:proofErr w:type="spellStart"/>
      <w:r>
        <w:rPr>
          <w:rFonts w:ascii="Arial" w:hAnsi="Arial" w:cs="Arial"/>
          <w:i/>
          <w:sz w:val="16"/>
          <w:szCs w:val="16"/>
          <w:lang w:val="fr-FR"/>
        </w:rPr>
        <w:t>Protéomique</w:t>
      </w:r>
      <w:proofErr w:type="spellEnd"/>
      <w:r>
        <w:rPr>
          <w:rFonts w:ascii="Arial" w:hAnsi="Arial" w:cs="Arial"/>
          <w:i/>
          <w:sz w:val="16"/>
          <w:szCs w:val="16"/>
          <w:lang w:val="fr-FR"/>
        </w:rPr>
        <w:t xml:space="preserve">, USR 3149 CNRS </w:t>
      </w:r>
      <w:proofErr w:type="spellStart"/>
      <w:r>
        <w:rPr>
          <w:rFonts w:ascii="Arial" w:hAnsi="Arial" w:cs="Arial"/>
          <w:i/>
          <w:sz w:val="16"/>
          <w:szCs w:val="16"/>
          <w:lang w:val="fr-FR"/>
        </w:rPr>
        <w:t>ParisTech</w:t>
      </w:r>
      <w:proofErr w:type="spellEnd"/>
      <w:r>
        <w:rPr>
          <w:rFonts w:ascii="Arial" w:hAnsi="Arial" w:cs="Arial"/>
          <w:i/>
          <w:sz w:val="16"/>
          <w:szCs w:val="16"/>
          <w:lang w:val="fr-FR"/>
        </w:rPr>
        <w:t>, 10 rue Vauquelin 75231 Paris, France</w:t>
      </w:r>
    </w:p>
    <w:p w:rsidR="006005A7" w:rsidRDefault="006005A7" w:rsidP="006005A7">
      <w:pPr>
        <w:pStyle w:val="Corpsdetexte"/>
        <w:spacing w:before="60" w:after="0"/>
        <w:jc w:val="center"/>
        <w:rPr>
          <w:rFonts w:ascii="Arial" w:hAnsi="Arial" w:cs="Arial"/>
          <w:i/>
          <w:sz w:val="16"/>
          <w:szCs w:val="16"/>
          <w:lang w:val="fr-FR"/>
        </w:rPr>
      </w:pPr>
      <w:r w:rsidRPr="000562A1">
        <w:rPr>
          <w:rFonts w:ascii="Arial" w:hAnsi="Arial" w:cs="Arial"/>
          <w:i/>
          <w:sz w:val="16"/>
          <w:szCs w:val="16"/>
          <w:lang w:val="fr-FR"/>
        </w:rPr>
        <w:t>2 Centre Natio</w:t>
      </w:r>
      <w:r>
        <w:rPr>
          <w:rFonts w:ascii="Arial" w:hAnsi="Arial" w:cs="Arial"/>
          <w:i/>
          <w:sz w:val="16"/>
          <w:szCs w:val="16"/>
          <w:lang w:val="fr-FR"/>
        </w:rPr>
        <w:t>nal de La Recherche Scientifique,</w:t>
      </w:r>
      <w:r w:rsidRPr="000562A1">
        <w:rPr>
          <w:rFonts w:ascii="Arial" w:hAnsi="Arial" w:cs="Arial"/>
          <w:i/>
          <w:sz w:val="16"/>
          <w:szCs w:val="16"/>
          <w:lang w:val="fr-FR"/>
        </w:rPr>
        <w:t xml:space="preserve"> Institut de Biologie Moléculaire et Cellulaire</w:t>
      </w:r>
      <w:r>
        <w:rPr>
          <w:rFonts w:ascii="Arial" w:hAnsi="Arial" w:cs="Arial"/>
          <w:i/>
          <w:sz w:val="16"/>
          <w:szCs w:val="16"/>
          <w:lang w:val="fr-FR"/>
        </w:rPr>
        <w:t xml:space="preserve">, </w:t>
      </w:r>
      <w:r w:rsidRPr="000562A1">
        <w:rPr>
          <w:rFonts w:ascii="Arial" w:hAnsi="Arial" w:cs="Arial"/>
          <w:i/>
          <w:sz w:val="16"/>
          <w:szCs w:val="16"/>
          <w:lang w:val="fr-FR"/>
        </w:rPr>
        <w:t xml:space="preserve">15 rue </w:t>
      </w:r>
      <w:proofErr w:type="spellStart"/>
      <w:r w:rsidRPr="000562A1">
        <w:rPr>
          <w:rFonts w:ascii="Arial" w:hAnsi="Arial" w:cs="Arial"/>
          <w:i/>
          <w:sz w:val="16"/>
          <w:szCs w:val="16"/>
          <w:lang w:val="fr-FR"/>
        </w:rPr>
        <w:t>Rene</w:t>
      </w:r>
      <w:proofErr w:type="spellEnd"/>
      <w:r w:rsidRPr="000562A1">
        <w:rPr>
          <w:rFonts w:ascii="Arial" w:hAnsi="Arial" w:cs="Arial"/>
          <w:i/>
          <w:sz w:val="16"/>
          <w:szCs w:val="16"/>
          <w:lang w:val="fr-FR"/>
        </w:rPr>
        <w:t xml:space="preserve"> Descartes,</w:t>
      </w:r>
      <w:r>
        <w:rPr>
          <w:rFonts w:ascii="Arial" w:hAnsi="Arial" w:cs="Arial"/>
          <w:i/>
          <w:sz w:val="16"/>
          <w:szCs w:val="16"/>
          <w:lang w:val="fr-FR"/>
        </w:rPr>
        <w:t xml:space="preserve"> </w:t>
      </w:r>
      <w:r w:rsidRPr="000562A1">
        <w:rPr>
          <w:rFonts w:ascii="Arial" w:hAnsi="Arial" w:cs="Arial"/>
          <w:i/>
          <w:sz w:val="16"/>
          <w:szCs w:val="16"/>
          <w:lang w:val="fr-FR"/>
        </w:rPr>
        <w:t>67084Strasbourg</w:t>
      </w:r>
    </w:p>
    <w:p w:rsidR="000E50AB" w:rsidRPr="00E06F3F" w:rsidRDefault="000E50AB" w:rsidP="000E50AB">
      <w:pPr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i/>
          <w:sz w:val="16"/>
          <w:szCs w:val="16"/>
          <w:lang w:eastAsia="fr-FR"/>
        </w:rPr>
      </w:pPr>
      <w:r>
        <w:rPr>
          <w:rFonts w:ascii="Arial" w:hAnsi="Arial" w:cs="Arial"/>
          <w:i/>
          <w:sz w:val="16"/>
          <w:szCs w:val="16"/>
          <w:lang w:eastAsia="fr-FR"/>
        </w:rPr>
        <w:t>3</w:t>
      </w:r>
      <w:r w:rsidRPr="00E06F3F">
        <w:rPr>
          <w:rFonts w:ascii="Arial" w:hAnsi="Arial" w:cs="Arial"/>
          <w:i/>
          <w:sz w:val="16"/>
          <w:szCs w:val="16"/>
          <w:lang w:eastAsia="fr-FR"/>
        </w:rPr>
        <w:t xml:space="preserve"> ESPCI-</w:t>
      </w:r>
      <w:proofErr w:type="spellStart"/>
      <w:r w:rsidRPr="00E06F3F">
        <w:rPr>
          <w:rFonts w:ascii="Arial" w:hAnsi="Arial" w:cs="Arial"/>
          <w:i/>
          <w:sz w:val="16"/>
          <w:szCs w:val="16"/>
          <w:lang w:eastAsia="fr-FR"/>
        </w:rPr>
        <w:t>ParisTech</w:t>
      </w:r>
      <w:proofErr w:type="spellEnd"/>
      <w:r w:rsidRPr="00E06F3F">
        <w:rPr>
          <w:rFonts w:ascii="Arial" w:hAnsi="Arial" w:cs="Arial"/>
          <w:i/>
          <w:sz w:val="16"/>
          <w:szCs w:val="16"/>
          <w:lang w:eastAsia="fr-FR"/>
        </w:rPr>
        <w:t>, Neurobiologie et Diversité Cellulaire, 10 rue Vauquelin, 75231 Paris, France</w:t>
      </w:r>
    </w:p>
    <w:p w:rsidR="00E53671" w:rsidRPr="00BA64F9" w:rsidRDefault="00E53671"/>
    <w:p w:rsidR="00812F56" w:rsidRDefault="00812F56">
      <w:r>
        <w:t>La drosophile est un modèle intéressant pour l’étude de la réponse immunitaire innée</w:t>
      </w:r>
      <w:r w:rsidR="00301010">
        <w:t>.</w:t>
      </w:r>
      <w:r w:rsidR="00E1057A">
        <w:t xml:space="preserve"> Les travaux, essentiellement génétiques,  menés sur ce modèle ont montrés que deux voies de signalisation intracellulaires </w:t>
      </w:r>
      <w:r w:rsidR="000231A5">
        <w:t>contrôl</w:t>
      </w:r>
      <w:r w:rsidR="00E1057A">
        <w:t xml:space="preserve">ent l’expression des gènes après une infection bactérienne : (1) la voie Toll, activée après infection par des champignons ou des bactéries Gram-négatives, et (2) la voie Imd, en réponse aux infections par des bactéries négatives à la coloration de Gram  [1]. Seule une douzaine de protéines ont été décrites comme étant impliquées dans cette voie, dont la protéine </w:t>
      </w:r>
      <w:proofErr w:type="spellStart"/>
      <w:r w:rsidR="00E1057A">
        <w:t>Dredd</w:t>
      </w:r>
      <w:proofErr w:type="spellEnd"/>
      <w:r w:rsidR="00E1057A">
        <w:t xml:space="preserve">, </w:t>
      </w:r>
      <w:proofErr w:type="spellStart"/>
      <w:r w:rsidR="00E1057A">
        <w:t>orthologue</w:t>
      </w:r>
      <w:proofErr w:type="spellEnd"/>
      <w:r w:rsidR="00E1057A">
        <w:t xml:space="preserve"> de la </w:t>
      </w:r>
      <w:proofErr w:type="spellStart"/>
      <w:r w:rsidR="00E1057A">
        <w:t>caspase</w:t>
      </w:r>
      <w:proofErr w:type="spellEnd"/>
      <w:r w:rsidR="00E1057A">
        <w:t xml:space="preserve">-8. </w:t>
      </w:r>
      <w:r w:rsidR="000231A5">
        <w:t>Ce travail vise tout d’abord à décrire le</w:t>
      </w:r>
      <w:r w:rsidR="00E1057A">
        <w:t xml:space="preserve"> complexe moléculaire associé</w:t>
      </w:r>
      <w:r w:rsidR="000231A5">
        <w:t xml:space="preserve"> à </w:t>
      </w:r>
      <w:proofErr w:type="spellStart"/>
      <w:r w:rsidR="000231A5">
        <w:t>Dredd</w:t>
      </w:r>
      <w:proofErr w:type="spellEnd"/>
      <w:r w:rsidR="000231A5">
        <w:t>.</w:t>
      </w:r>
    </w:p>
    <w:p w:rsidR="00301010" w:rsidRDefault="00301010">
      <w:r>
        <w:t>La description d’un complexe moléculaire nécessite sa purification</w:t>
      </w:r>
      <w:r w:rsidR="000231A5">
        <w:t xml:space="preserve"> dans un état physiologique reflétant la réalité</w:t>
      </w:r>
      <w:r>
        <w:t xml:space="preserve">, </w:t>
      </w:r>
      <w:r w:rsidR="000231A5">
        <w:t>puis l</w:t>
      </w:r>
      <w:r>
        <w:t xml:space="preserve">’identification de ses différents composants. Les méthodes de purification d’affinité avec des systèmes streptavidine-biotine sont </w:t>
      </w:r>
      <w:r w:rsidR="000231A5">
        <w:t>fréquemment</w:t>
      </w:r>
      <w:r>
        <w:t xml:space="preserve"> utilisé</w:t>
      </w:r>
      <w:r w:rsidR="003B2164">
        <w:t>e</w:t>
      </w:r>
      <w:r>
        <w:t xml:space="preserve">s dans </w:t>
      </w:r>
      <w:r w:rsidR="00E1057A">
        <w:t>ce but</w:t>
      </w:r>
      <w:r>
        <w:t>. Cependant, en raison de l’extraordinaire stabilité de l’interacti</w:t>
      </w:r>
      <w:r w:rsidR="000231A5">
        <w:t>o</w:t>
      </w:r>
      <w:r>
        <w:t xml:space="preserve">n entre la streptavidine et la biotine, </w:t>
      </w:r>
      <w:r w:rsidR="000231A5">
        <w:t>l’élution</w:t>
      </w:r>
      <w:r>
        <w:t xml:space="preserve"> </w:t>
      </w:r>
      <w:r w:rsidR="000231A5">
        <w:t>de protéines marquées</w:t>
      </w:r>
      <w:r>
        <w:t xml:space="preserve"> à la biotine reste délicat.</w:t>
      </w:r>
      <w:r w:rsidR="000231A5">
        <w:t xml:space="preserve"> Les critères de validation des protéines identifiées sont également importants.</w:t>
      </w:r>
    </w:p>
    <w:p w:rsidR="00301010" w:rsidRPr="000231A5" w:rsidRDefault="00301010">
      <w:r>
        <w:t xml:space="preserve">Dans ce travail, nous avons </w:t>
      </w:r>
      <w:proofErr w:type="spellStart"/>
      <w:r>
        <w:t>transfecté</w:t>
      </w:r>
      <w:proofErr w:type="spellEnd"/>
      <w:r>
        <w:t xml:space="preserve"> des cellules de drosophile avec un vecteur d’ADN contenant la protéine </w:t>
      </w:r>
      <w:proofErr w:type="spellStart"/>
      <w:r>
        <w:t>Dredd</w:t>
      </w:r>
      <w:proofErr w:type="spellEnd"/>
      <w:r>
        <w:t xml:space="preserve">  marquée à la biotine. Après purification d’affinité, différentes stratégies ont été testées, et les protéines identifiées par LC-MS/MS. </w:t>
      </w:r>
      <w:r w:rsidR="000231A5">
        <w:t>Un</w:t>
      </w:r>
      <w:r>
        <w:t xml:space="preserve"> protocole de protéolyse réalisée directement sur billes </w:t>
      </w:r>
      <w:r w:rsidR="000231A5">
        <w:t>a</w:t>
      </w:r>
      <w:r>
        <w:t xml:space="preserve"> permis l’identification du plus grand nombre de protéines associées à </w:t>
      </w:r>
      <w:proofErr w:type="spellStart"/>
      <w:r>
        <w:t>Dredd</w:t>
      </w:r>
      <w:proofErr w:type="spellEnd"/>
      <w:r w:rsidR="000231A5">
        <w:t>, comparé à des protocoles d’élution standards</w:t>
      </w:r>
      <w:r>
        <w:t>.</w:t>
      </w:r>
    </w:p>
    <w:p w:rsidR="00DF6E94" w:rsidRPr="000231A5" w:rsidRDefault="00301010" w:rsidP="00DF6E94">
      <w:pPr>
        <w:autoSpaceDE w:val="0"/>
        <w:autoSpaceDN w:val="0"/>
        <w:adjustRightInd w:val="0"/>
        <w:spacing w:after="0" w:line="240" w:lineRule="auto"/>
        <w:rPr>
          <w:rFonts w:cs="AdvTT887faa2e"/>
          <w:color w:val="000000"/>
          <w:sz w:val="24"/>
          <w:szCs w:val="24"/>
        </w:rPr>
      </w:pPr>
      <w:r w:rsidRPr="000231A5">
        <w:t xml:space="preserve">Un essai </w:t>
      </w:r>
      <w:r w:rsidR="00DF6E94" w:rsidRPr="000231A5">
        <w:t>fonctionnel</w:t>
      </w:r>
      <w:r w:rsidRPr="000231A5">
        <w:t xml:space="preserve"> a montré qu’une large proportion des protéines spécifiquement identifiées dans l’échantillon </w:t>
      </w:r>
      <w:proofErr w:type="spellStart"/>
      <w:r w:rsidRPr="000231A5">
        <w:t>Dredd</w:t>
      </w:r>
      <w:proofErr w:type="spellEnd"/>
      <w:r w:rsidR="00DF6E94" w:rsidRPr="000231A5">
        <w:t xml:space="preserve"> est impliquée dans l’activation de la voie Imd. Ces protéines </w:t>
      </w:r>
      <w:r w:rsidR="000231A5" w:rsidRPr="000231A5">
        <w:t xml:space="preserve">ont déjà été décrites comme ayant </w:t>
      </w:r>
      <w:r w:rsidR="000231A5">
        <w:t>des</w:t>
      </w:r>
      <w:r w:rsidR="000231A5" w:rsidRPr="000231A5">
        <w:t xml:space="preserve"> </w:t>
      </w:r>
      <w:r w:rsidR="00DF6E94" w:rsidRPr="000231A5">
        <w:t>fonction</w:t>
      </w:r>
      <w:r w:rsidR="000231A5">
        <w:t>s</w:t>
      </w:r>
      <w:r w:rsidR="00DF6E94" w:rsidRPr="000231A5">
        <w:t xml:space="preserve"> dans la réponse immunitaire </w:t>
      </w:r>
      <w:r w:rsidR="00DF6E94" w:rsidRPr="000231A5">
        <w:rPr>
          <w:rFonts w:cs="AdvTT887faa2e"/>
          <w:color w:val="000000"/>
        </w:rPr>
        <w:t>(BG4, Q9VP57), stress</w:t>
      </w:r>
      <w:r w:rsidR="003B2164">
        <w:rPr>
          <w:rFonts w:cs="AdvTT887faa2e"/>
          <w:color w:val="000000"/>
        </w:rPr>
        <w:t xml:space="preserve"> </w:t>
      </w:r>
      <w:r w:rsidR="00DF6E94" w:rsidRPr="000231A5">
        <w:rPr>
          <w:rFonts w:cs="AdvTT887faa2e"/>
          <w:color w:val="000000"/>
        </w:rPr>
        <w:t xml:space="preserve"> (HSP7C,</w:t>
      </w:r>
      <w:r w:rsidR="00DF6E94" w:rsidRPr="000231A5">
        <w:rPr>
          <w:rFonts w:cs="AdvP4C4E59"/>
          <w:color w:val="000000"/>
        </w:rPr>
        <w:t xml:space="preserve"> </w:t>
      </w:r>
      <w:r w:rsidR="00DF6E94" w:rsidRPr="000231A5">
        <w:rPr>
          <w:rFonts w:cs="AdvTT887faa2e"/>
          <w:color w:val="000000"/>
        </w:rPr>
        <w:t xml:space="preserve">Q9VXQ5), </w:t>
      </w:r>
      <w:r w:rsidR="003B2164">
        <w:rPr>
          <w:rFonts w:cs="AdvTT887faa2e"/>
          <w:color w:val="000000"/>
        </w:rPr>
        <w:t xml:space="preserve">fonction </w:t>
      </w:r>
      <w:r w:rsidR="00DF6E94" w:rsidRPr="000231A5">
        <w:rPr>
          <w:rFonts w:cs="AdvTT887faa2e"/>
          <w:color w:val="000000"/>
        </w:rPr>
        <w:t xml:space="preserve">structurale (TBB1, CP190), biosynthèse  (Q9W1B9) et </w:t>
      </w:r>
      <w:r w:rsidR="003B2164">
        <w:rPr>
          <w:rFonts w:cs="AdvTT887faa2e"/>
          <w:color w:val="000000"/>
        </w:rPr>
        <w:t>fonction redox</w:t>
      </w:r>
      <w:r w:rsidR="00DF6E94" w:rsidRPr="000231A5">
        <w:rPr>
          <w:rFonts w:cs="AdvTT887faa2e"/>
          <w:color w:val="000000"/>
          <w:sz w:val="24"/>
          <w:szCs w:val="24"/>
        </w:rPr>
        <w:t xml:space="preserve"> (SODC)</w:t>
      </w:r>
      <w:r w:rsidR="000231A5">
        <w:rPr>
          <w:rFonts w:cs="AdvTT887faa2e"/>
          <w:color w:val="000000"/>
          <w:sz w:val="24"/>
          <w:szCs w:val="24"/>
        </w:rPr>
        <w:t xml:space="preserve"> [2]</w:t>
      </w:r>
      <w:r w:rsidR="00DF6E94" w:rsidRPr="000231A5">
        <w:rPr>
          <w:rFonts w:cs="AdvTT887faa2e"/>
          <w:color w:val="000000"/>
          <w:sz w:val="24"/>
          <w:szCs w:val="24"/>
        </w:rPr>
        <w:t>.</w:t>
      </w:r>
    </w:p>
    <w:p w:rsidR="00DF6E94" w:rsidRPr="000231A5" w:rsidRDefault="00DF6E94" w:rsidP="00DF6E94">
      <w:pPr>
        <w:autoSpaceDE w:val="0"/>
        <w:autoSpaceDN w:val="0"/>
        <w:adjustRightInd w:val="0"/>
        <w:spacing w:after="0" w:line="240" w:lineRule="auto"/>
        <w:rPr>
          <w:rFonts w:cs="AdvTT887faa2e"/>
          <w:color w:val="000000"/>
        </w:rPr>
      </w:pPr>
    </w:p>
    <w:p w:rsidR="00812F56" w:rsidRDefault="00DF6E94">
      <w:r w:rsidRPr="000231A5">
        <w:t xml:space="preserve">Pour obtenir une description plus précise de la voie Imd, les dix autres acteurs canoniques de cette voie ont été clonés, et leurs </w:t>
      </w:r>
      <w:r w:rsidR="00A24E12">
        <w:t>protéines associées</w:t>
      </w:r>
      <w:r w:rsidRPr="000231A5">
        <w:t xml:space="preserve"> </w:t>
      </w:r>
      <w:r w:rsidR="00A24E12" w:rsidRPr="000231A5">
        <w:t xml:space="preserve">après un challenge bactérien </w:t>
      </w:r>
      <w:r w:rsidRPr="000231A5">
        <w:t>identifiés</w:t>
      </w:r>
      <w:r w:rsidR="00A24E12">
        <w:t xml:space="preserve"> par la même stratégie</w:t>
      </w:r>
      <w:r w:rsidRPr="000231A5">
        <w:t xml:space="preserve">. </w:t>
      </w:r>
      <w:r w:rsidR="003B2164">
        <w:t>De façon globale, l</w:t>
      </w:r>
      <w:r w:rsidRPr="000231A5">
        <w:t>’analyse des composants de ces complexes  permet une description</w:t>
      </w:r>
      <w:r>
        <w:t xml:space="preserve"> beaucoup plus fine de </w:t>
      </w:r>
      <w:r w:rsidR="00E1057A">
        <w:t xml:space="preserve">cette cascade de signalisation et </w:t>
      </w:r>
      <w:r w:rsidR="003B2164">
        <w:t>suggère</w:t>
      </w:r>
      <w:r w:rsidR="00E1057A">
        <w:t xml:space="preserve"> de nouveaux mécanismes moléculaires</w:t>
      </w:r>
      <w:r w:rsidR="00A24E12">
        <w:t xml:space="preserve"> d’activation de cette voie de signalisation</w:t>
      </w:r>
      <w:r w:rsidR="00E1057A">
        <w:t>.</w:t>
      </w:r>
    </w:p>
    <w:p w:rsidR="00E1057A" w:rsidRPr="000231A5" w:rsidRDefault="00E1057A" w:rsidP="00E1057A">
      <w:pPr>
        <w:autoSpaceDE w:val="0"/>
        <w:autoSpaceDN w:val="0"/>
        <w:adjustRightInd w:val="0"/>
        <w:spacing w:after="0" w:line="240" w:lineRule="auto"/>
        <w:rPr>
          <w:rFonts w:cs="AdvTT887faa2e"/>
          <w:lang w:val="en-US"/>
        </w:rPr>
      </w:pPr>
      <w:proofErr w:type="gramStart"/>
      <w:r w:rsidRPr="000231A5">
        <w:rPr>
          <w:rFonts w:cs="AdvTT887faa2e"/>
          <w:lang w:val="en-US"/>
        </w:rPr>
        <w:t>[1] Lemaitre B, Hoffmann J.</w:t>
      </w:r>
      <w:proofErr w:type="gramEnd"/>
      <w:r w:rsidRPr="000231A5">
        <w:rPr>
          <w:rFonts w:cs="AdvTT887faa2e"/>
          <w:lang w:val="en-US"/>
        </w:rPr>
        <w:t xml:space="preserve"> The host defense of Drosophila melanogaster. </w:t>
      </w:r>
      <w:proofErr w:type="spellStart"/>
      <w:r w:rsidRPr="000231A5">
        <w:rPr>
          <w:rFonts w:cs="AdvTT887faa2e"/>
          <w:lang w:val="en-US"/>
        </w:rPr>
        <w:t>Annu</w:t>
      </w:r>
      <w:proofErr w:type="spellEnd"/>
      <w:r w:rsidRPr="000231A5">
        <w:rPr>
          <w:rFonts w:cs="AdvTT887faa2e"/>
          <w:lang w:val="en-US"/>
        </w:rPr>
        <w:t xml:space="preserve"> Rev </w:t>
      </w:r>
      <w:proofErr w:type="spellStart"/>
      <w:r w:rsidRPr="000231A5">
        <w:rPr>
          <w:rFonts w:cs="AdvTT887faa2e"/>
          <w:lang w:val="en-US"/>
        </w:rPr>
        <w:t>Immunol</w:t>
      </w:r>
      <w:proofErr w:type="spellEnd"/>
      <w:r w:rsidRPr="000231A5">
        <w:rPr>
          <w:rFonts w:cs="AdvTT887faa2e"/>
          <w:lang w:val="en-US"/>
        </w:rPr>
        <w:t xml:space="preserve"> 2007</w:t>
      </w:r>
      <w:proofErr w:type="gramStart"/>
      <w:r w:rsidRPr="000231A5">
        <w:rPr>
          <w:rFonts w:cs="AdvTT887faa2e"/>
          <w:lang w:val="en-US"/>
        </w:rPr>
        <w:t>;25:697</w:t>
      </w:r>
      <w:proofErr w:type="gramEnd"/>
      <w:r w:rsidRPr="000231A5">
        <w:rPr>
          <w:rFonts w:cs="AdvTT887faa2e+20"/>
          <w:lang w:val="en-US"/>
        </w:rPr>
        <w:t>–</w:t>
      </w:r>
      <w:r w:rsidRPr="000231A5">
        <w:rPr>
          <w:rFonts w:cs="AdvTT887faa2e"/>
          <w:lang w:val="en-US"/>
        </w:rPr>
        <w:t>743.</w:t>
      </w:r>
    </w:p>
    <w:p w:rsidR="000231A5" w:rsidRPr="000231A5" w:rsidRDefault="000231A5" w:rsidP="000231A5">
      <w:pPr>
        <w:autoSpaceDE w:val="0"/>
        <w:autoSpaceDN w:val="0"/>
        <w:adjustRightInd w:val="0"/>
        <w:spacing w:after="0" w:line="240" w:lineRule="auto"/>
        <w:rPr>
          <w:rFonts w:cs="AdvTT887faa2e"/>
          <w:lang w:val="en-US"/>
        </w:rPr>
      </w:pPr>
      <w:r w:rsidRPr="000231A5">
        <w:rPr>
          <w:rFonts w:cs="AdvTT887faa2e"/>
          <w:lang w:val="en-US"/>
        </w:rPr>
        <w:lastRenderedPageBreak/>
        <w:t xml:space="preserve">[2] Fukuyama H, </w:t>
      </w:r>
      <w:proofErr w:type="spellStart"/>
      <w:r w:rsidRPr="000231A5">
        <w:rPr>
          <w:rFonts w:cs="AdvTT887faa2e"/>
          <w:lang w:val="en-US"/>
        </w:rPr>
        <w:t>Ndiaye</w:t>
      </w:r>
      <w:proofErr w:type="spellEnd"/>
      <w:r w:rsidRPr="000231A5">
        <w:rPr>
          <w:rFonts w:cs="AdvTT887faa2e"/>
          <w:lang w:val="en-US"/>
        </w:rPr>
        <w:t xml:space="preserve"> S, Hoffmann J, Rossier J, </w:t>
      </w:r>
      <w:proofErr w:type="spellStart"/>
      <w:r w:rsidRPr="000231A5">
        <w:rPr>
          <w:rFonts w:cs="AdvTT887faa2e"/>
          <w:lang w:val="en-US"/>
        </w:rPr>
        <w:t>Liuu</w:t>
      </w:r>
      <w:proofErr w:type="spellEnd"/>
      <w:r w:rsidRPr="000231A5">
        <w:rPr>
          <w:rFonts w:cs="AdvTT887faa2e"/>
          <w:lang w:val="en-US"/>
        </w:rPr>
        <w:t xml:space="preserve"> S, Vinh J, Verdier Y. On-bead tryptic proteolysis: An attractive procedure for LC-MS/MS analysis of the Drosophila </w:t>
      </w:r>
      <w:proofErr w:type="spellStart"/>
      <w:r w:rsidRPr="000231A5">
        <w:rPr>
          <w:rFonts w:cs="AdvTT887faa2e"/>
          <w:lang w:val="en-US"/>
        </w:rPr>
        <w:t>caspase</w:t>
      </w:r>
      <w:proofErr w:type="spellEnd"/>
      <w:r w:rsidRPr="000231A5">
        <w:rPr>
          <w:rFonts w:cs="AdvTT887faa2e"/>
          <w:lang w:val="en-US"/>
        </w:rPr>
        <w:t xml:space="preserve"> 8 protein complex during immune response against bacteria. </w:t>
      </w:r>
      <w:proofErr w:type="gramStart"/>
      <w:r w:rsidRPr="000231A5">
        <w:rPr>
          <w:rFonts w:cs="AdvTT887faa2e"/>
          <w:lang w:val="en-US"/>
        </w:rPr>
        <w:t>J Proteomics.</w:t>
      </w:r>
      <w:proofErr w:type="gramEnd"/>
      <w:r w:rsidRPr="000231A5">
        <w:rPr>
          <w:rFonts w:cs="AdvTT887faa2e"/>
          <w:lang w:val="en-US"/>
        </w:rPr>
        <w:t xml:space="preserve"> 2012 Mar 17.</w:t>
      </w:r>
    </w:p>
    <w:p w:rsidR="000231A5" w:rsidRPr="000231A5" w:rsidRDefault="000231A5" w:rsidP="000231A5">
      <w:pPr>
        <w:autoSpaceDE w:val="0"/>
        <w:autoSpaceDN w:val="0"/>
        <w:adjustRightInd w:val="0"/>
        <w:spacing w:after="0" w:line="240" w:lineRule="auto"/>
        <w:rPr>
          <w:rFonts w:ascii="AdvTT887faa2e" w:hAnsi="AdvTT887faa2e" w:cs="AdvTT887faa2e"/>
          <w:sz w:val="15"/>
          <w:szCs w:val="15"/>
          <w:lang w:val="en-US"/>
        </w:rPr>
      </w:pPr>
    </w:p>
    <w:p w:rsidR="000231A5" w:rsidRPr="000231A5" w:rsidRDefault="000231A5" w:rsidP="000231A5">
      <w:pPr>
        <w:autoSpaceDE w:val="0"/>
        <w:autoSpaceDN w:val="0"/>
        <w:adjustRightInd w:val="0"/>
        <w:spacing w:after="0" w:line="240" w:lineRule="auto"/>
        <w:rPr>
          <w:rFonts w:ascii="AdvTT887faa2e" w:hAnsi="AdvTT887faa2e" w:cs="AdvTT887faa2e"/>
          <w:sz w:val="15"/>
          <w:szCs w:val="15"/>
          <w:lang w:val="en-US"/>
        </w:rPr>
      </w:pPr>
    </w:p>
    <w:p w:rsidR="000231A5" w:rsidRPr="000231A5" w:rsidRDefault="000231A5" w:rsidP="000231A5">
      <w:pPr>
        <w:autoSpaceDE w:val="0"/>
        <w:autoSpaceDN w:val="0"/>
        <w:adjustRightInd w:val="0"/>
        <w:spacing w:after="0" w:line="240" w:lineRule="auto"/>
        <w:rPr>
          <w:rFonts w:ascii="AdvTT887faa2e" w:hAnsi="AdvTT887faa2e" w:cs="AdvTT887faa2e"/>
          <w:sz w:val="15"/>
          <w:szCs w:val="15"/>
          <w:lang w:val="en-US"/>
        </w:rPr>
      </w:pPr>
    </w:p>
    <w:sectPr w:rsidR="000231A5" w:rsidRPr="000231A5" w:rsidSect="00231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dvTT887faa2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4C4E59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887faa2e+2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3671"/>
    <w:rsid w:val="000231A5"/>
    <w:rsid w:val="000B0E73"/>
    <w:rsid w:val="000C694D"/>
    <w:rsid w:val="000E50AB"/>
    <w:rsid w:val="002319E2"/>
    <w:rsid w:val="0025141A"/>
    <w:rsid w:val="00301010"/>
    <w:rsid w:val="00357C84"/>
    <w:rsid w:val="003B2164"/>
    <w:rsid w:val="004E048F"/>
    <w:rsid w:val="006005A7"/>
    <w:rsid w:val="007428D4"/>
    <w:rsid w:val="00797867"/>
    <w:rsid w:val="00812F56"/>
    <w:rsid w:val="00894F89"/>
    <w:rsid w:val="00A24E12"/>
    <w:rsid w:val="00A32F8C"/>
    <w:rsid w:val="00A728D0"/>
    <w:rsid w:val="00BA64F9"/>
    <w:rsid w:val="00C26EE7"/>
    <w:rsid w:val="00C8444D"/>
    <w:rsid w:val="00D06628"/>
    <w:rsid w:val="00D71FC9"/>
    <w:rsid w:val="00D84DFE"/>
    <w:rsid w:val="00DF6E94"/>
    <w:rsid w:val="00E00AB0"/>
    <w:rsid w:val="00E1057A"/>
    <w:rsid w:val="00E53671"/>
    <w:rsid w:val="00F6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9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00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character" w:customStyle="1" w:styleId="CorpsdetexteCar">
    <w:name w:val="Corps de texte Car"/>
    <w:basedOn w:val="Policepardfaut"/>
    <w:link w:val="Corpsdetexte"/>
    <w:rsid w:val="006005A7"/>
    <w:rPr>
      <w:rFonts w:ascii="Times New Roman" w:eastAsia="Times New Roman" w:hAnsi="Times New Roman" w:cs="Times New Roman"/>
      <w:sz w:val="24"/>
      <w:szCs w:val="24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BC5C6-A316-4E2A-BB08-D6C5F2EE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Verdier</dc:creator>
  <cp:keywords/>
  <dc:description/>
  <cp:lastModifiedBy>Verdier</cp:lastModifiedBy>
  <cp:revision>3</cp:revision>
  <cp:lastPrinted>2010-06-25T08:38:00Z</cp:lastPrinted>
  <dcterms:created xsi:type="dcterms:W3CDTF">2012-06-01T13:16:00Z</dcterms:created>
  <dcterms:modified xsi:type="dcterms:W3CDTF">2012-06-01T13:18:00Z</dcterms:modified>
</cp:coreProperties>
</file>